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559" w:firstLine="425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ДОГОВОР-ОФЕРТА</w:t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ind w:left="0" w:right="559" w:firstLine="425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ОБЩЕСТВА С ОГРАНИЧЕННОЙ ОТВЕТСТВЕННОСТЬЮ</w:t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ind w:left="0" w:right="559" w:firstLine="425"/>
        <w:jc w:val="center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"</w:t>
      </w: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  <w:lang w:val="ru-RU"/>
        </w:rPr>
        <w:t xml:space="preserve">ТАЧВОЛ</w:t>
      </w: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"</w:t>
      </w: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br/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5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Редакция от «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23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»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сентября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2024 года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0" w:name="_heading=h.uti1s4wfbfq7"/>
      <w:r/>
      <w:bookmarkEnd w:id="0"/>
      <w:r/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" w:name="_heading=h.gjdgxs"/>
      <w:r/>
      <w:bookmarkEnd w:id="1"/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Настоящий документ является предложением ООО "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ТАЧВОЛ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", в лице генерального директора Пашигорова Виктора Сергеевича, действующего на основании Устава, в адрес Пользователей заключить лицензионный договор о предоставлении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права пользования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 программн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ым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 обеспечени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ем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.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ТЕРМИНЫ И ОПРЕДЕЛЕНИЯ </w:t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2" w:name="_heading=h.2et92p0"/>
      <w:r/>
      <w:bookmarkEnd w:id="2"/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Лицензиар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– Общество с ограниченной ответственностью "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ТАЧВОЛ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", ИНН </w:t>
      </w:r>
      <w:r>
        <w:rPr>
          <w:rFonts w:hint="default" w:ascii="Times New Roman Regular" w:hAnsi="Times New Roman Regular"/>
          <w:sz w:val="22"/>
          <w:szCs w:val="22"/>
          <w:rtl w:val="0"/>
        </w:rPr>
        <w:t xml:space="preserve">7813670452</w:t>
      </w:r>
      <w:r>
        <w:rPr>
          <w:rFonts w:hint="default" w:ascii="Times New Roman Regular" w:hAnsi="Times New Roman Regular"/>
          <w:sz w:val="22"/>
          <w:szCs w:val="22"/>
          <w:rtl w:val="0"/>
          <w:lang w:val="ru-RU"/>
        </w:rPr>
        <w:t xml:space="preserve">, </w:t>
      </w:r>
      <w:r>
        <w:rPr>
          <w:rFonts w:hint="default" w:ascii="Times New Roman Regular" w:hAnsi="Times New Roman Regular"/>
          <w:sz w:val="22"/>
          <w:szCs w:val="22"/>
          <w:rtl w:val="0"/>
        </w:rPr>
        <w:t xml:space="preserve">ОГРН 1237800019148</w:t>
      </w:r>
      <w:r>
        <w:rPr>
          <w:rFonts w:hint="default" w:ascii="Times New Roman Regular" w:hAnsi="Times New Roman Regular"/>
          <w:sz w:val="22"/>
          <w:szCs w:val="22"/>
          <w:rtl w:val="0"/>
          <w:lang w:val="ru-RU"/>
        </w:rPr>
        <w:t xml:space="preserve">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местонахождение: </w:t>
      </w:r>
      <w:r>
        <w:rPr>
          <w:rFonts w:hint="default" w:ascii="Times New Roman Regular" w:hAnsi="Times New Roman Regular"/>
          <w:sz w:val="22"/>
          <w:szCs w:val="22"/>
          <w:rtl w:val="0"/>
        </w:rPr>
        <w:t xml:space="preserve">197110, г. Санкт-Петербург, вн.тер.г. Муниципальный Округ Чкаловское, ул. Большая Зеленина, д. 24 стр. 1, помещ. 42-Н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, в лице генерального директора Пашигорова Виктора Сергеевича, действующего на основании Устава, и/или лица его представляющие.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highlight w:val="none"/>
          <w:lang w:val="ru-RU"/>
        </w:rPr>
      </w:pPr>
      <w:r/>
      <w:bookmarkStart w:id="3" w:name="_heading=h.30j0zll"/>
      <w:r/>
      <w:bookmarkEnd w:id="3"/>
      <w:r/>
      <w:bookmarkStart w:id="4" w:name="_heading=h.3znysh7"/>
      <w:r/>
      <w:bookmarkEnd w:id="4"/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  <w:lang w:val="ru-RU"/>
        </w:rPr>
        <w:t xml:space="preserve">Лицензиат, </w:t>
      </w: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Пользователь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 –</w:t>
      </w: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дееспособное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физическое лицо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, осуществившее акцепт оферты.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lang w:val="ru-RU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5" w:name="_heading=h.tyjcwt"/>
      <w:r/>
      <w:bookmarkEnd w:id="5"/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Программное обеспечение, ПО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–</w:t>
      </w: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программное обеспечение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 “</w:t>
      </w:r>
      <w:r>
        <w:rPr>
          <w:rFonts w:hint="default" w:ascii="Times New Roman Regular" w:hAnsi="Times New Roman Regular"/>
          <w:b w:val="0"/>
          <w:bCs/>
          <w:sz w:val="22"/>
          <w:szCs w:val="22"/>
          <w:rtl w:val="0"/>
        </w:rPr>
        <w:t xml:space="preserve">ARTLAW</w:t>
      </w:r>
      <w:r>
        <w:rPr>
          <w:rFonts w:hint="default" w:ascii="Times New Roman Regular" w:hAnsi="Times New Roman Regular"/>
          <w:b w:val="0"/>
          <w:bCs/>
          <w:sz w:val="22"/>
          <w:szCs w:val="22"/>
          <w:rtl w:val="0"/>
          <w:lang w:val="ru-RU"/>
        </w:rPr>
        <w:t xml:space="preserve">” для </w:t>
      </w:r>
      <w:r>
        <w:rPr>
          <w:rFonts w:hint="default" w:ascii="Times New Roman Regular" w:hAnsi="Times New Roman Regular"/>
          <w:b w:val="0"/>
          <w:bCs/>
          <w:sz w:val="22"/>
          <w:szCs w:val="22"/>
          <w:rtl w:val="0"/>
        </w:rPr>
        <w:t xml:space="preserve">подтверждения авторства </w:t>
      </w:r>
      <w:r>
        <w:rPr>
          <w:rFonts w:hint="default" w:ascii="Times New Roman Regular" w:hAnsi="Times New Roman Regular"/>
          <w:b w:val="0"/>
          <w:bCs/>
          <w:sz w:val="22"/>
          <w:szCs w:val="22"/>
          <w:rtl w:val="0"/>
          <w:lang w:val="ru-RU"/>
        </w:rPr>
        <w:t xml:space="preserve">на результаты интеллектуальной деятельности </w:t>
      </w:r>
      <w:r>
        <w:rPr>
          <w:rFonts w:hint="default" w:ascii="Times New Roman Regular" w:hAnsi="Times New Roman Regular"/>
          <w:b w:val="0"/>
          <w:bCs/>
          <w:sz w:val="22"/>
          <w:szCs w:val="22"/>
          <w:rtl w:val="0"/>
        </w:rPr>
        <w:t xml:space="preserve">в креативн</w:t>
      </w:r>
      <w:r>
        <w:rPr>
          <w:rFonts w:hint="default" w:ascii="Times New Roman Regular" w:hAnsi="Times New Roman Regular"/>
          <w:b w:val="0"/>
          <w:bCs/>
          <w:sz w:val="22"/>
          <w:szCs w:val="22"/>
          <w:rtl w:val="0"/>
          <w:lang w:val="ru-RU"/>
        </w:rPr>
        <w:t xml:space="preserve">ой</w:t>
      </w:r>
      <w:r>
        <w:rPr>
          <w:rFonts w:hint="default" w:ascii="Times New Roman Regular" w:hAnsi="Times New Roman Regular"/>
          <w:b w:val="0"/>
          <w:bCs/>
          <w:sz w:val="22"/>
          <w:szCs w:val="22"/>
          <w:rtl w:val="0"/>
        </w:rPr>
        <w:t xml:space="preserve"> индустрии с помощью доказательств процесса создания объекта интеллектуально</w:t>
      </w:r>
      <w:r>
        <w:rPr>
          <w:rFonts w:hint="default" w:ascii="Times New Roman Regular" w:hAnsi="Times New Roman Regular"/>
          <w:b w:val="0"/>
          <w:bCs/>
          <w:sz w:val="22"/>
          <w:szCs w:val="22"/>
          <w:rtl w:val="0"/>
          <w:lang w:val="ru-RU"/>
        </w:rPr>
        <w:t xml:space="preserve">й</w:t>
      </w:r>
      <w:r>
        <w:rPr>
          <w:rFonts w:hint="default" w:ascii="Times New Roman Regular" w:hAnsi="Times New Roman Regular"/>
          <w:b w:val="0"/>
          <w:bCs/>
          <w:sz w:val="22"/>
          <w:szCs w:val="22"/>
          <w:rtl w:val="0"/>
        </w:rPr>
        <w:t xml:space="preserve"> собственности</w:t>
      </w:r>
      <w:r>
        <w:rPr>
          <w:rFonts w:hint="default" w:ascii="Times New Roman Regular" w:hAnsi="Times New Roman Regular" w:cs="Times New Roman Regular"/>
          <w:b w:val="0"/>
          <w:bCs/>
          <w:sz w:val="22"/>
          <w:szCs w:val="22"/>
          <w:rtl w:val="0"/>
        </w:rPr>
        <w:t xml:space="preserve">, в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ключая все его будущие обновления и версии.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Сайт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– интернет-ресурс, расположенный по адресу </w:t>
      </w:r>
      <w:r>
        <w:rPr>
          <w:rFonts w:hint="default" w:ascii="Times New Roman Regular" w:hAnsi="Times New Roman Regular"/>
          <w:sz w:val="22"/>
          <w:szCs w:val="22"/>
          <w:rtl w:val="0"/>
        </w:rPr>
        <w:t xml:space="preserve">welawart.ru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, включая любые страницы, представленные на данном ресурсе.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Тариф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 -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размер вознаграждения Лицензиара за предоставление права пользования ПО за Отчетный период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.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 Информация о тарифах размещается Лицензиаром на Сайте.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rtl w:val="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Отчетный период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– 1 (один) календарный месяц. В месяце заключения настоящего Договора – период с даты оплаты лицензии на ПО до окончания соответствующего календарного месяца.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pStyle w:val="722"/>
        <w:numPr>
          <w:ilvl w:val="0"/>
          <w:numId w:val="1"/>
        </w:numPr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ПРЕДМЕТ ДОГОВОРА </w:t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1.1. Лицензиар предоставляет Лицензиату право использования ПО на условиях простой неисключительной лицензии, в объеме и пределах, предусмотренных настоящим Договором. 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1.2.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У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словием предоставления доступа к ПО является оплата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 Лицензиатом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 лицензионного вознаграждения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 по Тарифу.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1.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Лицензиар подтверждает и гарантирует, что является единственным правооб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ладателем ПО, заключением настоящего Договора не нарушаются интеллектуальные права третьих лиц, отсутствуют какие-либо права, правопритязания и обременения со стороны третьих лиц (залог и т.п.), и Лицензиар не располагает данными о рисках их возникновения.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1.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 Право использования ПО предоставляется Лицензиату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 лично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использование ПО иными лицами не допускается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  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1.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 Предоставление Лицензиаром ПО Лицензиату осуществляется посредством направления Лицензиату по электронному каналу связи ссылки на скачивание материалов для установки ПО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 (установочный файл, инструкция по установке, руководство пользователя)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 Обязательство Лицензиара по предоставлению Лицензиату ПО считается исполненным с момента направления сообщения/письма с соответствующей ссылкой. При этом подписание Сторонами акта приема-передачи ПО не требуется.  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1.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6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 Срок действия лицензии на ПО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определяется в соответствии с Тарифом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 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1.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7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 Территория действия лицензии не ограничена (все страны мира).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1.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8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 Возможности ПО могут меняться Лицензиаром на свое усмотрение и предостав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ляются пользователю «как есть», то есть без каких-либо гарантий в отношении безошибочной и бесперебойной работы ПО, отдельных его частей, компонентов, возможностей, реализуемых средств или функциональности, соответствия функциональности конкретным целям 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ожиданиям Лицензиата и пользователей. Лицензиар не гарантирует точность, полноту и своевременность предоставляемой информации и данных ПО, а также не предоставляет никаких иных гарантий, прямо не предусмотренных законодательством и не указанных в Договоре.</w:t>
      </w:r>
      <w:r/>
    </w:p>
    <w:p>
      <w:pPr>
        <w:ind w:left="0" w:firstLine="440"/>
        <w:jc w:val="both"/>
        <w:spacing w:after="0" w:line="240" w:lineRule="auto"/>
        <w:widowControl w:val="off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</w:rPr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40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2. ЗАКЛЮЧЕНИЕ ДОГОВОРА </w:t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.1. Настоящий Договор является публичной офертой на основании пункта 2 статьи 437 Гражданского Кодекса Российской Федерации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Общества с ограниченной отвественностью “ТАЧВОЛ”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 физическому лицу, выразившему готовность воспользоваться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ПО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 и принявшему условия настоящего Договора публичной оферты. После принятия изложенных ниже условий и начала пользования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ПО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, лицо, производящее акцепт этой оферты, становится Пользователем.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.2.  Настоящий договор, заключенный посредством акцепта настоящей оферты, регламентируется нормами гражданского законодательства о договоре присоединения (статья 428 Гражданского кодекса Российской Федерации), его условия определены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Лицензиаром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в настоящей Оферте и могут быть приняты Пользователем не иначе, как путем присоединения к предложенному Договору в целом. Совершая акцепт, Пользователь подтверждает, что в полном объеме ознакомлен и согласен с условиями настоящего Договора.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.3. Полным и безоговорочным акцептом настоящей публичной оферты считается совершение люб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ого из следующих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действий: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- оплата права пользования ПО по Тарифу;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- скачивание пробной версии ПО для установки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2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.4. Договор считается заключенным в простой письменной форме, не требует оформления на бумажном носителе и обладает полной юридической силой.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</w:r>
    </w:p>
    <w:p>
      <w:pPr>
        <w:ind w:left="0" w:firstLine="440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3. ПОРЯДОК ИСПОЛЬЗОВАНИЯ ПО. </w:t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ind w:left="0" w:firstLine="440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bCs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highlight w:val="none"/>
          <w:rtl w:val="0"/>
        </w:rPr>
        <w:t xml:space="preserve">ПРАВА И ОБЯЗАННОСТИ СТОРОН</w:t>
      </w:r>
      <w:r>
        <w:rPr>
          <w:rFonts w:hint="default" w:ascii="Times New Roman Regular" w:hAnsi="Times New Roman Regular" w:cs="Times New Roman Regular"/>
          <w:b/>
          <w:bCs/>
          <w:sz w:val="22"/>
          <w:szCs w:val="22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.1. Лицензиат вправе использовать ПО следующими способами: 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.1.1.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Установка, хранение, воспроизведение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ПО.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.1.2. Использование всех функциональных возможностей ПО.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.1.3.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Создание результатов интеллектуальной деятельности с использованием ПО на устройстве, где установлено ПО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.1.4. Осуществление иных действий, необходимых для собственных нужд, в соответствии с функциональным назначением ПО.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.2. Установка ПО осуществляется Лицензиатом самостоятельно. Лицензиар вправе оказать консультационную поддержку по установке ПО. 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.3. Лицензиар вправе: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.3.1. Проводить технологические перерывы в предоставлении доступа к ПО, которые рассматриваются как предоставление доступа к ПО в штатном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режиме и не являются нарушением обязательств Лицензиара по обеспечению работоспособности ПО и/или основанием для перерасчета оплаченного Лицензиатом вознаграждения. Технологические перерывы могут проводиться в том числе для обновления функциональности ПО. 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.3.2. Без предварительного уведомления Лицензиата производить обновления ПО, изменять набор функций,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интерфейс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и логику работы ПО. 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.3.3. Предоставить Лицензиату временный доступ к ПО без оплаты (триальный доступ). Срок такого доступа определяется Лицензиаром по своему усмотрению. 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.3.4. Собирать и анализировать обезличенные данные об использовании ПО. 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.3.5. Приостановить доступ к ПО в случае неоплаты / задержки оплаты Лицензиатом вознаграждения в соответствии с разделом 3 Договора. 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.4. Лицензиат не вправе заключать сублицензионные договоры на ПО.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.5. Лицензиар обязуется: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.5.1. Обеспечить работоспособность и соответствие ПО условиям Договора и своему функциональному назначению.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.5.2. В случае обновлений ПО предоставлять Лицензиату полный доступ к таким обновлениям.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.5.3. Уведомить Лицензиата о технических неполадках в случае их возникновения, за исключением случаев, предусмотренных п.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.3.1-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.3.2 Договора.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.6. Лицензиат обязуется: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.6.1. Использовать ПО в порядке, способами и по назначению, установленными Договором, уплачивать вознаграждение в порядке и сроки, установленные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Тарифом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.6.2.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По запросу Лицензиара предоставлять информацию и отзывы об использовании ПО.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.6.3. Не осуществлять адаптацию и/или переработку (модификацию) ПО, в том числе не модифицировать (не декомпилировать) исходный/объектный код ПО, не модифицировать внешний вид пользовательских интерфейсов ПО.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.6.4. Ограничить доступ посторонних лиц к ПО, а также к своим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средствам жлектронной связи, используемых для получения экземпляра ПО либо для коммуникации с Лицензиаром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 Лицензиат не вправе в качестве возражений ссылаться на утечку доступа к ПО к посторонним лицам или на иные подобные обстоятельства.</w:t>
      </w:r>
      <w:r/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suppressLineNumbers w:val="0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  <w:lang w:val="ru-RU"/>
        </w:rPr>
        <w:t xml:space="preserve">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  <w:t xml:space="preserve">.7. В соответствие со ст. 1237 Гражданского кодекса РФ Лицензиар не имеет обязательства по предоставлению Лицензиату первичной отчетной документации.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  <w:u w:val="none"/>
          <w:vertAlign w:val="baseline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rtl w:val="0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3.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8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. При публикации материалов об использовании ПО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указывать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 Лицензиара. 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3.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9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.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При использовании ПО и любом распространении любой информации об использовании ПО Пользователю запрещено совершение действий, которые: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3.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9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.1. являются незаконными в соответствии с законодательством Российской Федерации;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3.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9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.2. нарушают права на интеллектуальную собственность третьих лиц, включая, но не ограничиваясь, авторские и смежные права, исключительные права на средства индивидуализации, патентные права;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3.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9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.3. основаны на незаконной обработке (в том числе, сборе, хранении, распространении) персональных данных третьих лиц или публикации данных о физическом лице без его согласия;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3.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9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.4. являются мошенническими, направлены на введение в заблуждение третьих лиц.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3.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10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. Используя ПО, Лицензиат/Пользователь не вправе создавать, публиковать, распространять, хранить и передавать материалы, которые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: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3.1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lang w:val="ru-RU"/>
        </w:rPr>
        <w:t xml:space="preserve">0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.1. нарушает общепринятые правила приличия и морально-этические нормы.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3.1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lang w:val="ru-RU"/>
        </w:rPr>
        <w:t xml:space="preserve">0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.2. содержат признаки насилия и жестокости, призывы к совершению противоправной деятельности и/или к массовым беспорядкам, ненормативную лексику, оскорбительные материалы, м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атериалы откровенного, эротического или порнографического содержания, негативные или критические высказывания в отношении политических, общественных деятелей, государственных органов, общественных объединений, политических партий, организаций или движений.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3.1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lang w:val="ru-RU"/>
        </w:rPr>
        <w:t xml:space="preserve">0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.3. направлены на осуществление и/или поддержку террористической деятельности, организованной преступности, деятельности экстремистских организаций, а также иных лиц, разжигающих ненависть и вражду; на пропаганду употребления алкоголя, наркотических сред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ств и психотропных веществ, курения табака или потребления никотинсодержащей продукции; на совершение мошеннических или иных незаконных действий; на распространение информации о способах посещения ресурсов, доступ к которым ограничен законодательством РФ.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3.1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lang w:val="ru-RU"/>
        </w:rPr>
        <w:t xml:space="preserve">0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.4. пропагандирует фанатизм в религиозно-философской и иных областях; ненависть и/или дискриминацию; политические взгляды;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3.1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lang w:val="ru-RU"/>
        </w:rPr>
        <w:t xml:space="preserve">0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.5. подстрекает к жестокому и/или бесчеловечному обращению с животными;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3.1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lang w:val="ru-RU"/>
        </w:rPr>
        <w:t xml:space="preserve">0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.6. информирует о способах совершения самоубийства, призывает к совершению самоубийства;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pStyle w:val="699"/>
        <w:ind w:left="0" w:firstLine="440"/>
        <w:jc w:val="both"/>
        <w:keepLines w:val="0"/>
        <w:keepNext w:val="0"/>
        <w:spacing w:before="0" w:beforeAutospacing="0" w:after="0" w:afterAutospacing="0" w:line="24" w:lineRule="atLeast"/>
        <w:widowControl/>
        <w:rPr>
          <w:rFonts w:hint="default" w:ascii="Times New Roman Regular" w:hAnsi="Times New Roman Regular" w:cs="Times New Roman Regular"/>
          <w:sz w:val="22"/>
          <w:szCs w:val="22"/>
        </w:rPr>
        <w:suppressLineNumbers w:val="0"/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3.1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1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. Исполнитель вправе направлять Пользователю по контактным данным уведомления и информационные сообщения, посредством смс-сообщений, электронной почты, мессенджеров. 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</w:rPr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40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4. ЛИЦЕНЗИОННОЕ ВОЗНАГРАЖДЕНИЕ И ПОРЯДОК РАСЧЕТОВ</w:t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4.1. Размер вознаграждения за право использования ПО определяется в соответствии с Тарифами, размещенными на Сайте. </w:t>
      </w:r>
      <w:r>
        <w:rPr>
          <w:rFonts w:hint="default" w:ascii="Times New Roman Regular" w:hAnsi="Times New Roman Regular"/>
          <w:sz w:val="22"/>
          <w:szCs w:val="22"/>
          <w:highlight w:val="none"/>
          <w:rtl w:val="0"/>
        </w:rPr>
        <w:t xml:space="preserve">Оплата вознаграждения по Тарифу осуществляется с применением абонентской системы оплаты как это понимается согласно ст. 429.4 Гражданского кодекса РФ.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4.2. Вознаграждение определяется как размер вознаграждения по соответствующему Тарифу, умноженный на количество часов использования ПО.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4.3. Вознаграждение уплачивается Лицензиатом в порядке предварительной оплаты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через модуль оплаты на Сайте либо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путем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перевода денежных средств на расчетный счет Лицензиара по соответствующему счету. Датой оплаты считается дата зачисления денежных средств на расчетный счет Лицензиара . 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4.4. Лицензиат самостоятельно несет все банковские комиссионные расходы, если способом оплаты особо не предусмотрено иное, а также несет ответственность за правильность производимых им платежей и заполнение платежных документов.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4.5.  Вознаграждение и прочие платежи в пользу Лицензиара не облагаются НДС в соответствии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п. 3 ст. 346.11 Налогового кодекса Российской Федерации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.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4.6. Лицензиар вправе изменять Тарифы в любой момент по своему усмотрению. Информация об актуальных Тарифах размещена на Сайте. Изменение размера вознаграждения после оплаты не допускается.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i/>
          <w:sz w:val="22"/>
          <w:szCs w:val="22"/>
          <w:rtl w:val="0"/>
        </w:rPr>
        <w:t xml:space="preserve">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40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5. ОТВЕТСТВЕННОСТЬ И РАЗРЕШЕНИЕ СПОРОВ </w:t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 5.1. Лицензиар обязуется предпринимать все разумные усилия для должного исполнения обязательств, однако не отвечает и не компенсирует убытки Лицензиата в случае, если Лицензиат/Пользователь не может пользоваться ПО по следующим причинам:  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- технологические неисправности, поломка оборудования (включая проекторы и ПО), отключение электроэнергии, ошибки, пропуски, перерывы в работе или передаче данных, дефекты линий связи и иные технические сбои;  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- несанкционированное вмешательство в работу ПО, включая хакерские, DDoS-атаки, действия вирусных программ и иные нарушения работы; 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4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- в случаях, подпадающих под определение обстоятельств непреодолимой силы.  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5.2. В случае причинения убытков Лицензиату/Пользователю по вине Л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ицензиара, ответственность определяется в порядке, предусмотренном действующим законодательством. При этом ответственность Лицензиара перед Лицензиатом/Пользователем определяется в размере, не превышающем размер уплаченного лицензионного вознаграждения.  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6" w:name="_heading=h.1t3h5sf"/>
      <w:r/>
      <w:bookmarkEnd w:id="6"/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5.3. Лицензиар не отвечает перед Лицензиатом/Пользователем за убытки, возникшие у Лицензиата/Пользователя не по вине Лицензиара. 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5.4. Лицензиат/Пользователь проинформирован и соглашается с тем, что часть операций, включая (но не ограничиваясь указанным) операции по приему платежей, не контролируется и не отслеживается Лицензиаром лично или через третьих лиц, Лицензиар не несе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т ответственности за перевод и/или поступление денежных средств. Безопасность, конфиденциальность, а также иные условия использования выбранных Пользователем способов оплаты определяются соглашениями между Пользователем и соответствующими организациями.  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5.5. В случае нарушения Лицензиатом сроков выплаты вознаграждения Лицензиар вправе потребовать уплаты неустойки в размере 0,1% от не оплаченной в срок суммы за каждый день просрочки.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5.6. За нарушение п. 3.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9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-3.1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0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 Оферты Лицензиат несет ответственность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в соответствии с законодательством РФ, а также обязуется возместить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lang w:val="ru-RU"/>
        </w:rPr>
        <w:t xml:space="preserve">Лицензиару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убытки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lang w:val="ru-RU"/>
        </w:rPr>
        <w:t xml:space="preserve">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t xml:space="preserve">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5.7. </w:t>
      </w:r>
      <w:r>
        <w:rPr>
          <w:rFonts w:hint="default" w:ascii="Times New Roman Regular" w:hAnsi="Times New Roman Regular"/>
          <w:sz w:val="22"/>
          <w:szCs w:val="22"/>
          <w:rtl w:val="0"/>
        </w:rPr>
        <w:t xml:space="preserve">Н</w:t>
      </w:r>
      <w:r>
        <w:rPr>
          <w:rFonts w:hint="default" w:ascii="Times New Roman Regular" w:hAnsi="Times New Roman Regular"/>
          <w:sz w:val="22"/>
          <w:szCs w:val="22"/>
          <w:rtl w:val="0"/>
        </w:rPr>
        <w:t xml:space="preserve">еудовлетворенность Лицензиата результатами деятельности Лицензиара, несоответствие результата использования ПО его ожиданиям не является основанием для привлечения Лицензиара к ответственности за ненадлежащее исполнение обязательств по настоящему Договору.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5.8. Программно-аппаратные ошибки, приведшие к невозможности использования ПО, являются обстоятельствами непреодолимой силы и основанием освобождения от ответственности за неисполнение обязательств Лицензиар по Договору.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5.9. Стороны освобождаются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власти,  пожар, наводнение, з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емлетрясение, другие стихийные действия,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Договора.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5.1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0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. Споры, возникшие в рамках Договора, должны быть переданы на рассмотрение в суд по месту нахождения Лицензиара в соответствии с законодательством Российской Федерации.  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5.1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1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. До обращения в суд Лицензиат обязан соблюсти досудебный порядок разрешения споров, направив в адрес Лицензиар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а письменную претензию, с приложением документов, подтверждающих обстоятельства и требования, на которые ссылается Лицензиат. Срок рассмотрения таких претензий составляет не более 30 (тридцати) календарных дней с момента получения претензии Лицензиаром.  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</w:rPr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0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6. ИСКЛЮЧИТЕЛЬНЫЕ ПРАВА </w:t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ind w:left="0" w:right="0" w:firstLine="425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6.1. Лицензиат гарантирует, что при использовании ПО не будут нарушены исключительные, авторские, смежные и любые иные права третьих лиц.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right="0" w:firstLine="425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hint="default" w:ascii="Times New Roman Regular" w:hAnsi="Times New Roman Regular" w:cs="Times New Roman Regular"/>
          <w:bCs/>
          <w:i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6.2. В случае предъявления к Лицензиару требований, претензий, исков со стороны третьих лиц (правообладателей) или уполномоченных на это органов государственной власти о нарушении Лиц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ензиаром исключительного права третьего лица (лиц) на предоставленные Лицензиатом материалы, Лицензиат обязуется самостоятельно, в полном объеме и за свой счет урегулировать такие претензии, в том числе взять на себя обязанность по подготовке и проведению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досудебных переговоров и переписки с такими третьими лицами, а впоследствии возместить Лицензиару в полном объеме выплаченные Исполнителем третьим лицам денежные средства, связанные с нарушением прав третьих лиц судебные издержки Лицензиара и иные расходы.</w:t>
      </w:r>
      <w:r>
        <w:rPr>
          <w:rFonts w:hint="default" w:ascii="Times New Roman Regular" w:hAnsi="Times New Roman Regular" w:cs="Times New Roman Regular"/>
          <w:bCs/>
          <w:i/>
          <w:sz w:val="22"/>
          <w:szCs w:val="22"/>
          <w:highlight w:val="none"/>
        </w:rPr>
      </w:r>
    </w:p>
    <w:p>
      <w:pPr>
        <w:ind w:left="0" w:right="0" w:firstLine="425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hint="default" w:ascii="Times New Roman Regular" w:hAnsi="Times New Roman Regular" w:cs="Times New Roman Regular"/>
          <w:bCs/>
          <w:i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Cs/>
          <w:i/>
          <w:sz w:val="22"/>
          <w:szCs w:val="22"/>
        </w:rPr>
      </w:r>
      <w:r>
        <w:rPr>
          <w:rFonts w:hint="default" w:ascii="Times New Roman Regular" w:hAnsi="Times New Roman Regular" w:cs="Times New Roman Regular"/>
          <w:bCs/>
          <w:i/>
          <w:sz w:val="22"/>
          <w:szCs w:val="22"/>
        </w:rPr>
      </w:r>
    </w:p>
    <w:p>
      <w:pPr>
        <w:ind w:left="0" w:firstLine="0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7. КОНФИДЕНЦИАЛЬНОСТЬ </w:t>
      </w:r>
      <w:r>
        <w:rPr>
          <w:rFonts w:hint="default" w:ascii="Times New Roman Regular" w:hAnsi="Times New Roman Regular" w:cs="Times New Roman Regular"/>
          <w:b/>
          <w:sz w:val="22"/>
          <w:szCs w:val="22"/>
          <w:u w:val="none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7.1. Лицензиар осуществляет обработку персональных данных в соответствии с Политикой конфиденциальности, размещенной на Сайте.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7.2. Любая информация, касающаяся условий</w:t>
      </w: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 Договора, а также связанная с исполнением обязательств по Договору, считается конфиденциальной и не должна разглашаться третьим лицам, если иное не согласовано Сторонами. При этом сам факт сотрудничества сторон к конфиденциальной информации не относится.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7.3. Стороны о</w:t>
      </w: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бязуются не разглашать ставшую им известной конфиденциальную информацию и принимать все необходимые меры для сохранения конфиденциальной информации, как в течение срока действия Договора, так и в течение 10 (десяти) лет с даты окончания действия Договора.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7.4. Стороны вправе раскрывать конфиденциальную информацию исключительно в следующих случаях: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- если раскрытие конфиденциальной информации, произошло с письменного согласия стороны-обладателя конфиденциальной информации;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- если раскрытие конфиденциальной информации, произошло в соответствии с актом компетентного государственного органа или суда, вступившего в законную силу;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- если конфиденциальная информация, была получена раскрывшей стороной от третьего лица, при условии, что такой источник не связан согл</w:t>
      </w: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ашением о конфиденциальности в отношении такой конфиденциальной информации, или ему иным образом не запрещено передавать указанную конфиденциальную информацию раскрывшей стороне и указанный источник получил такую конфиденциальную информацию законным путем.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7.5. В случае раскрытия конфиденциальной информации, за исключением случаев, установленных в п. 7.4 Договора, раскрывшая сторона обязана возместить стороне-обладателю конфиденциальной информации причиненные таким раскрытием убытки в полном объеме.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0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8. ПРОЧИЕ УСЛОВИЯ </w:t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8.1. Договор вступает в силу с момента его заключения в порядке, указанном в разделе 2 Оферты, и действует до полного исполнения сторонами своих обязательств.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8.2. Договор может быть расторгнут по соглашению сторон, а также по основаниям, предусмотренным законодательством РФ.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8.3. Лицензиар вправе отказаться от исполнения Договора в любое время при условии уведомления Лицензиата не менее чем за сутки до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  <w:lang w:val="ru-RU"/>
        </w:rPr>
        <w:t xml:space="preserve">момента расторжения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.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highlight w:val="none"/>
          <w:rtl w:val="0"/>
        </w:rPr>
        <w:t xml:space="preserve">8.4. 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Лицензиар в л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юбое время вправе изменять и/или дополнять условия Оферты, а также отозвать Оферту в любое время. Датой изменения Оферты является дата опубликования на Сайте новой редакции Оферты. Лицензиат/Пользователь обязан ознакомиться с действующей редакцией Оферты. </w:t>
      </w:r>
      <w:r>
        <w:rPr>
          <w:rFonts w:hint="default" w:ascii="Times New Roman Regular" w:hAnsi="Times New Roman Regular" w:cs="Times New Roman Regular"/>
          <w:sz w:val="22"/>
          <w:szCs w:val="22"/>
          <w:highlight w:val="none"/>
        </w:rPr>
      </w:r>
    </w:p>
    <w:p>
      <w:pPr>
        <w:ind w:left="0" w:firstLine="426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8.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  <w:lang w:val="ru-RU"/>
        </w:rPr>
        <w:t xml:space="preserve">5</w:t>
      </w:r>
      <w:bookmarkStart w:id="7" w:name="_GoBack"/>
      <w:r/>
      <w:bookmarkEnd w:id="7"/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. Любые уведомления, документы, письма, юридически зна</w:t>
      </w: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чимые сообщения в связи с исполнением Договора, считаются надлежащим образом направленными в том числе посредством электронной почты либо сообщений в мессенджерах WhatsApp или Telegram, если возможно достоверно установить, что сообщение исходит от стороны.</w:t>
      </w: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0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ind w:left="0" w:firstLine="0"/>
        <w:jc w:val="center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9. РЕКВИЗИТЫ ЛИЦЕНЗИАРА </w:t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 w:cs="Times New Roman Regular"/>
          <w:b/>
          <w:sz w:val="22"/>
          <w:szCs w:val="22"/>
        </w:rPr>
      </w:pP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  <w:r>
        <w:rPr>
          <w:rFonts w:hint="default" w:ascii="Times New Roman Regular" w:hAnsi="Times New Roman Regular" w:cs="Times New Roman Regular"/>
          <w:b/>
          <w:sz w:val="22"/>
          <w:szCs w:val="22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</w:pP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ОБЩЕСТВО С ОГРАНИЧЕНН</w:t>
      </w: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  <w:lang w:val="ru-RU"/>
        </w:rPr>
        <w:t xml:space="preserve">ОЙ</w:t>
      </w: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 ОТВЕТСТВЕННОСТЬЮ "</w:t>
      </w: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  <w:lang w:val="ru-RU"/>
        </w:rPr>
        <w:t xml:space="preserve">ТАЧВОЛ</w:t>
      </w:r>
      <w:r>
        <w:rPr>
          <w:rFonts w:hint="default" w:ascii="Times New Roman Regular" w:hAnsi="Times New Roman Regular" w:cs="Times New Roman Regular"/>
          <w:b/>
          <w:sz w:val="22"/>
          <w:szCs w:val="22"/>
          <w:rtl w:val="0"/>
        </w:rPr>
        <w:t xml:space="preserve">"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/>
          <w:sz w:val="22"/>
          <w:szCs w:val="22"/>
          <w:rtl w:val="0"/>
        </w:rPr>
      </w:pPr>
      <w:r>
        <w:rPr>
          <w:rFonts w:hint="default" w:ascii="Times New Roman Regular" w:hAnsi="Times New Roman Regular"/>
          <w:sz w:val="22"/>
          <w:szCs w:val="22"/>
          <w:rtl w:val="0"/>
          <w:lang w:val="ru-RU"/>
        </w:rPr>
        <w:t xml:space="preserve">А</w:t>
      </w:r>
      <w:r>
        <w:rPr>
          <w:rFonts w:hint="default" w:ascii="Times New Roman Regular" w:hAnsi="Times New Roman Regular"/>
          <w:sz w:val="22"/>
          <w:szCs w:val="22"/>
          <w:rtl w:val="0"/>
        </w:rPr>
        <w:t xml:space="preserve">дрес: 197110, г. Санкт-Петербург, вн.тер.г. Муниципальный Округ Чкаловское, ул. Большая Зеленина, д. 24 стр. 1, помещ. 42-Н</w:t>
      </w:r>
      <w:r>
        <w:rPr>
          <w:rFonts w:hint="default" w:ascii="Times New Roman Regular" w:hAnsi="Times New Roman Regular"/>
          <w:sz w:val="22"/>
          <w:szCs w:val="22"/>
          <w:rtl w:val="0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/>
          <w:sz w:val="22"/>
          <w:szCs w:val="22"/>
          <w:rtl w:val="0"/>
        </w:rPr>
      </w:pPr>
      <w:r>
        <w:rPr>
          <w:rFonts w:hint="default" w:ascii="Times New Roman Regular" w:hAnsi="Times New Roman Regular"/>
          <w:sz w:val="22"/>
          <w:szCs w:val="22"/>
          <w:rtl w:val="0"/>
        </w:rPr>
        <w:t xml:space="preserve">ИНН 7813670452</w:t>
      </w:r>
      <w:r>
        <w:rPr>
          <w:rFonts w:hint="default" w:ascii="Times New Roman Regular" w:hAnsi="Times New Roman Regular"/>
          <w:sz w:val="22"/>
          <w:szCs w:val="22"/>
          <w:rtl w:val="0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/>
          <w:sz w:val="22"/>
          <w:szCs w:val="22"/>
          <w:rtl w:val="0"/>
        </w:rPr>
      </w:pPr>
      <w:r>
        <w:rPr>
          <w:rFonts w:hint="default" w:ascii="Times New Roman Regular" w:hAnsi="Times New Roman Regular"/>
          <w:sz w:val="22"/>
          <w:szCs w:val="22"/>
          <w:rtl w:val="0"/>
        </w:rPr>
        <w:t xml:space="preserve">КПП 781301001</w:t>
      </w:r>
      <w:r>
        <w:rPr>
          <w:rFonts w:hint="default" w:ascii="Times New Roman Regular" w:hAnsi="Times New Roman Regular"/>
          <w:sz w:val="22"/>
          <w:szCs w:val="22"/>
          <w:rtl w:val="0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/>
          <w:sz w:val="22"/>
          <w:szCs w:val="22"/>
          <w:rtl w:val="0"/>
        </w:rPr>
      </w:pPr>
      <w:r>
        <w:rPr>
          <w:rFonts w:hint="default" w:ascii="Times New Roman Regular" w:hAnsi="Times New Roman Regular"/>
          <w:sz w:val="22"/>
          <w:szCs w:val="22"/>
          <w:rtl w:val="0"/>
        </w:rPr>
        <w:t xml:space="preserve">ОГРН 1237800019148</w:t>
      </w:r>
      <w:r>
        <w:rPr>
          <w:rFonts w:hint="default" w:ascii="Times New Roman Regular" w:hAnsi="Times New Roman Regular"/>
          <w:sz w:val="22"/>
          <w:szCs w:val="22"/>
          <w:rtl w:val="0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/>
          <w:sz w:val="22"/>
          <w:szCs w:val="22"/>
          <w:rtl w:val="0"/>
        </w:rPr>
      </w:pPr>
      <w:r>
        <w:rPr>
          <w:rFonts w:hint="default" w:ascii="Times New Roman Regular" w:hAnsi="Times New Roman Regular"/>
          <w:sz w:val="22"/>
          <w:szCs w:val="22"/>
          <w:rtl w:val="0"/>
        </w:rPr>
        <w:t xml:space="preserve">Р/с 40702810910001317066</w:t>
      </w:r>
      <w:r>
        <w:rPr>
          <w:rFonts w:hint="default" w:ascii="Times New Roman Regular" w:hAnsi="Times New Roman Regular"/>
          <w:sz w:val="22"/>
          <w:szCs w:val="22"/>
          <w:rtl w:val="0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/>
          <w:sz w:val="22"/>
          <w:szCs w:val="22"/>
          <w:rtl w:val="0"/>
        </w:rPr>
      </w:pPr>
      <w:r>
        <w:rPr>
          <w:rFonts w:hint="default" w:ascii="Times New Roman Regular" w:hAnsi="Times New Roman Regular"/>
          <w:sz w:val="22"/>
          <w:szCs w:val="22"/>
          <w:rtl w:val="0"/>
        </w:rPr>
        <w:t xml:space="preserve">К/с 30101810145250000974</w:t>
      </w:r>
      <w:r>
        <w:rPr>
          <w:rFonts w:hint="default" w:ascii="Times New Roman Regular" w:hAnsi="Times New Roman Regular"/>
          <w:sz w:val="22"/>
          <w:szCs w:val="22"/>
          <w:rtl w:val="0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/>
          <w:sz w:val="22"/>
          <w:szCs w:val="22"/>
          <w:rtl w:val="0"/>
        </w:rPr>
      </w:pPr>
      <w:r>
        <w:rPr>
          <w:rFonts w:hint="default" w:ascii="Times New Roman Regular" w:hAnsi="Times New Roman Regular"/>
          <w:sz w:val="22"/>
          <w:szCs w:val="22"/>
          <w:rtl w:val="0"/>
        </w:rPr>
        <w:t xml:space="preserve">БИК 044525974</w:t>
      </w:r>
      <w:r>
        <w:rPr>
          <w:rFonts w:hint="default" w:ascii="Times New Roman Regular" w:hAnsi="Times New Roman Regular"/>
          <w:sz w:val="22"/>
          <w:szCs w:val="22"/>
          <w:rtl w:val="0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/>
          <w:sz w:val="22"/>
          <w:szCs w:val="22"/>
          <w:rtl w:val="0"/>
        </w:rPr>
      </w:pPr>
      <w:r>
        <w:rPr>
          <w:rFonts w:hint="default" w:ascii="Times New Roman Regular" w:hAnsi="Times New Roman Regular"/>
          <w:sz w:val="22"/>
          <w:szCs w:val="22"/>
          <w:rtl w:val="0"/>
        </w:rPr>
        <w:t xml:space="preserve">Банк: АО «ТБАНК» г. Москва</w:t>
      </w:r>
      <w:r>
        <w:rPr>
          <w:rFonts w:hint="default" w:ascii="Times New Roman Regular" w:hAnsi="Times New Roman Regular"/>
          <w:sz w:val="22"/>
          <w:szCs w:val="22"/>
          <w:rtl w:val="0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/>
          <w:sz w:val="22"/>
          <w:szCs w:val="22"/>
          <w:rtl w:val="0"/>
        </w:rPr>
      </w:pPr>
      <w:r>
        <w:rPr>
          <w:rFonts w:hint="default" w:ascii="Times New Roman Regular" w:hAnsi="Times New Roman Regular"/>
          <w:sz w:val="22"/>
          <w:szCs w:val="22"/>
          <w:rtl w:val="0"/>
        </w:rPr>
        <w:t xml:space="preserve">Генеральный директор Пашигоров Виктор Сергеевич</w:t>
      </w:r>
      <w:r>
        <w:rPr>
          <w:rFonts w:hint="default" w:ascii="Times New Roman Regular" w:hAnsi="Times New Roman Regular"/>
          <w:sz w:val="22"/>
          <w:szCs w:val="22"/>
          <w:rtl w:val="0"/>
        </w:rPr>
      </w:r>
    </w:p>
    <w:p>
      <w:pPr>
        <w:ind w:left="0" w:firstLine="0"/>
        <w:jc w:val="both"/>
        <w:spacing w:after="0" w:line="240" w:lineRule="auto"/>
        <w:rPr>
          <w:rFonts w:hint="default" w:ascii="Times New Roman Regular" w:hAnsi="Times New Roman Regular" w:cs="Times New Roman Regular"/>
          <w:sz w:val="22"/>
          <w:szCs w:val="22"/>
        </w:rPr>
      </w:pPr>
      <w:r>
        <w:rPr>
          <w:rFonts w:hint="default" w:ascii="Times New Roman Regular" w:hAnsi="Times New Roman Regular" w:cs="Times New Roman Regular"/>
          <w:sz w:val="22"/>
          <w:szCs w:val="22"/>
          <w:rtl w:val="0"/>
        </w:rPr>
        <w:t xml:space="preserve">Электронная почта: </w:t>
      </w:r>
      <w:r>
        <w:rPr>
          <w:rFonts w:hint="default" w:ascii="Times New Roman Regular" w:hAnsi="Times New Roman Regular"/>
          <w:sz w:val="22"/>
          <w:szCs w:val="22"/>
          <w:rtl w:val="0"/>
        </w:rPr>
        <w:t xml:space="preserve">weartlaw@yandex.ru</w:t>
      </w:r>
      <w:r>
        <w:rPr>
          <w:rFonts w:hint="default" w:ascii="Times New Roman Regular" w:hAnsi="Times New Roman Regular" w:cs="Times New Roman Regular"/>
          <w:sz w:val="22"/>
          <w:szCs w:val="22"/>
        </w:rPr>
        <w:t xml:space="preserve"> </w:t>
      </w:r>
      <w:r>
        <w:rPr>
          <w:rFonts w:hint="default" w:ascii="Times New Roman Regular" w:hAnsi="Times New Roman Regular" w:cs="Times New Roman Regular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w="11920" w:h="16860" w:orient="portrait"/>
      <w:pgMar w:top="708" w:right="848" w:bottom="541" w:left="1133" w:header="720" w:footer="525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Regular">
    <w:panose1 w:val="02020603050405020304"/>
  </w:font>
  <w:font w:name="Arial">
    <w:panose1 w:val="020B0604020202020204"/>
  </w:font>
  <w:font w:name="Georgia">
    <w:panose1 w:val="02040502050405020303"/>
  </w:font>
  <w:font w:name="SimSun">
    <w:panose1 w:val="02020603020101020101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0" w:line="240" w:lineRule="auto"/>
      <w:tabs>
        <w:tab w:val="center" w:pos="4677" w:leader="none"/>
        <w:tab w:val="right" w:pos="9355" w:leader="none"/>
      </w:tabs>
      <w:rPr>
        <w:sz w:val="20"/>
        <w:szCs w:val="2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fldChar w:fldCharType="end"/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85" w:lineRule="auto"/>
      </w:pPr>
      <w:r>
        <w:separator/>
      </w:r>
      <w:r/>
    </w:p>
  </w:footnote>
  <w:footnote w:type="continuationSeparator" w:id="0">
    <w:p>
      <w:pPr>
        <w:spacing w:before="0" w:after="0" w:line="285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 w:default="1">
    <w:name w:val="Normal"/>
    <w:uiPriority w:val="0"/>
    <w:qFormat/>
    <w:pPr>
      <w:ind w:left="10" w:right="0" w:hanging="10"/>
      <w:spacing w:before="0" w:beforeAutospacing="0" w:after="3" w:afterAutospacing="0" w:line="285" w:lineRule="auto"/>
    </w:pPr>
    <w:rPr>
      <w:rFonts w:hint="default" w:ascii="Arial" w:hAnsi="Arial" w:eastAsia="Arial" w:cs="Arial"/>
      <w:color w:val="000000"/>
      <w:sz w:val="22"/>
      <w:szCs w:val="22"/>
      <w:lang w:val="ru-RU" w:eastAsia="zh-CN" w:bidi="ar-SA"/>
    </w:rPr>
  </w:style>
  <w:style w:type="paragraph" w:styleId="680">
    <w:name w:val="Heading 1"/>
    <w:basedOn w:val="679"/>
    <w:next w:val="679"/>
    <w:link w:val="861"/>
    <w:uiPriority w:val="9"/>
    <w:qFormat/>
    <w:pPr>
      <w:numPr>
        <w:ilvl w:val="0"/>
        <w:numId w:val="0"/>
      </w:numPr>
      <w:ind w:left="10" w:hanging="10"/>
      <w:keepLines/>
      <w:keepNext/>
      <w:spacing w:after="27"/>
      <w:outlineLvl w:val="0"/>
    </w:pPr>
    <w:rPr>
      <w:i/>
      <w:color w:val="000000"/>
    </w:rPr>
  </w:style>
  <w:style w:type="paragraph" w:styleId="681">
    <w:name w:val="Heading 2"/>
    <w:basedOn w:val="679"/>
    <w:next w:val="679"/>
    <w:uiPriority w:val="0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82">
    <w:name w:val="Heading 3"/>
    <w:basedOn w:val="679"/>
    <w:next w:val="679"/>
    <w:uiPriority w:val="0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83">
    <w:name w:val="Heading 4"/>
    <w:basedOn w:val="679"/>
    <w:next w:val="679"/>
    <w:uiPriority w:val="0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84">
    <w:name w:val="Heading 5"/>
    <w:basedOn w:val="679"/>
    <w:next w:val="679"/>
    <w:uiPriority w:val="0"/>
    <w:pPr>
      <w:keepLines/>
      <w:keepNext/>
      <w:spacing w:before="220" w:after="40"/>
      <w:outlineLvl w:val="4"/>
    </w:pPr>
    <w:rPr>
      <w:b/>
    </w:rPr>
  </w:style>
  <w:style w:type="paragraph" w:styleId="685">
    <w:name w:val="Heading 6"/>
    <w:basedOn w:val="679"/>
    <w:next w:val="679"/>
    <w:uiPriority w:val="0"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86">
    <w:name w:val="Heading 7"/>
    <w:basedOn w:val="679"/>
    <w:next w:val="679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next w:val="679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679"/>
    <w:next w:val="679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692">
    <w:name w:val="endnote reference"/>
    <w:basedOn w:val="689"/>
    <w:uiPriority w:val="99"/>
    <w:semiHidden/>
    <w:unhideWhenUsed/>
    <w:qFormat/>
    <w:rPr>
      <w:vertAlign w:val="superscript"/>
    </w:rPr>
  </w:style>
  <w:style w:type="paragraph" w:styleId="693">
    <w:name w:val="endnote text"/>
    <w:basedOn w:val="679"/>
    <w:link w:val="858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694">
    <w:name w:val="Footer"/>
    <w:basedOn w:val="679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>
    <w:name w:val="footnote reference"/>
    <w:basedOn w:val="689"/>
    <w:uiPriority w:val="99"/>
    <w:unhideWhenUsed/>
    <w:qFormat/>
    <w:rPr>
      <w:vertAlign w:val="superscript"/>
    </w:rPr>
  </w:style>
  <w:style w:type="paragraph" w:styleId="696">
    <w:name w:val="footnote text"/>
    <w:basedOn w:val="679"/>
    <w:link w:val="857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697">
    <w:name w:val="Header"/>
    <w:basedOn w:val="679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8">
    <w:name w:val="Hyperlink"/>
    <w:basedOn w:val="689"/>
    <w:uiPriority w:val="99"/>
    <w:unhideWhenUsed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99">
    <w:name w:val="Normal (Web)"/>
    <w:uiPriority w:val="99"/>
    <w:semiHidden/>
    <w:unhideWhenUsed/>
    <w:pPr>
      <w:ind w:left="0" w:right="0"/>
      <w:jc w:val="left"/>
      <w:spacing w:before="0" w:beforeAutospacing="1" w:after="0" w:afterAutospacing="1"/>
    </w:pPr>
    <w:rPr>
      <w:sz w:val="24"/>
      <w:szCs w:val="24"/>
      <w:lang w:val="en-US" w:eastAsia="zh-CN" w:bidi="ar"/>
    </w:rPr>
  </w:style>
  <w:style w:type="paragraph" w:styleId="700">
    <w:name w:val="Subtitle"/>
    <w:basedOn w:val="679"/>
    <w:next w:val="679"/>
    <w:uiPriority w:val="0"/>
    <w:pPr>
      <w:ind w:left="10" w:right="0" w:hanging="20"/>
      <w:jc w:val="left"/>
      <w:keepLines/>
      <w:keepNext/>
      <w:pageBreakBefore w:val="0"/>
      <w:spacing w:before="360" w:after="80" w:line="285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Georgia" w:hAnsi="Georgia" w:eastAsia="Georgia" w:cs="Georgia"/>
      <w:i/>
      <w:color w:val="666666"/>
      <w:sz w:val="48"/>
      <w:szCs w:val="48"/>
      <w:u w:val="none"/>
      <w:shd w:val="clear" w:color="auto" w:fill="auto"/>
      <w:vertAlign w:val="baseline"/>
    </w:rPr>
  </w:style>
  <w:style w:type="table" w:styleId="701">
    <w:name w:val="Table Grid"/>
    <w:basedOn w:val="690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table of figures"/>
    <w:basedOn w:val="679"/>
    <w:next w:val="679"/>
    <w:uiPriority w:val="99"/>
    <w:unhideWhenUsed/>
    <w:qFormat/>
    <w:pPr>
      <w:spacing w:after="0" w:afterAutospacing="0"/>
    </w:pPr>
  </w:style>
  <w:style w:type="paragraph" w:styleId="703">
    <w:name w:val="Title"/>
    <w:basedOn w:val="679"/>
    <w:next w:val="679"/>
    <w:uiPriority w:val="0"/>
    <w:pPr>
      <w:keepLines/>
      <w:keepNext/>
      <w:spacing w:before="480" w:after="120"/>
    </w:pPr>
    <w:rPr>
      <w:b/>
      <w:sz w:val="72"/>
      <w:szCs w:val="72"/>
    </w:rPr>
  </w:style>
  <w:style w:type="paragraph" w:styleId="704">
    <w:name w:val="toc 1"/>
    <w:basedOn w:val="679"/>
    <w:next w:val="679"/>
    <w:uiPriority w:val="39"/>
    <w:unhideWhenUsed/>
    <w:qFormat/>
    <w:pPr>
      <w:ind w:left="0" w:right="0" w:firstLine="0"/>
      <w:spacing w:after="57"/>
    </w:pPr>
  </w:style>
  <w:style w:type="paragraph" w:styleId="705">
    <w:name w:val="toc 2"/>
    <w:basedOn w:val="679"/>
    <w:next w:val="679"/>
    <w:uiPriority w:val="39"/>
    <w:unhideWhenUsed/>
    <w:qFormat/>
    <w:pPr>
      <w:ind w:left="283" w:right="0" w:firstLine="0"/>
      <w:spacing w:after="57"/>
    </w:pPr>
  </w:style>
  <w:style w:type="paragraph" w:styleId="706">
    <w:name w:val="toc 3"/>
    <w:basedOn w:val="679"/>
    <w:next w:val="679"/>
    <w:uiPriority w:val="39"/>
    <w:unhideWhenUsed/>
    <w:qFormat/>
    <w:pPr>
      <w:ind w:left="567" w:right="0" w:firstLine="0"/>
      <w:spacing w:after="57"/>
    </w:pPr>
  </w:style>
  <w:style w:type="paragraph" w:styleId="707">
    <w:name w:val="toc 4"/>
    <w:basedOn w:val="679"/>
    <w:next w:val="679"/>
    <w:uiPriority w:val="39"/>
    <w:unhideWhenUsed/>
    <w:qFormat/>
    <w:pPr>
      <w:ind w:left="850" w:right="0" w:firstLine="0"/>
      <w:spacing w:after="57"/>
    </w:pPr>
  </w:style>
  <w:style w:type="paragraph" w:styleId="708">
    <w:name w:val="toc 5"/>
    <w:basedOn w:val="679"/>
    <w:next w:val="679"/>
    <w:uiPriority w:val="39"/>
    <w:unhideWhenUsed/>
    <w:qFormat/>
    <w:pPr>
      <w:ind w:left="1134" w:right="0" w:firstLine="0"/>
      <w:spacing w:after="57"/>
    </w:pPr>
  </w:style>
  <w:style w:type="paragraph" w:styleId="709">
    <w:name w:val="toc 6"/>
    <w:basedOn w:val="679"/>
    <w:next w:val="679"/>
    <w:uiPriority w:val="39"/>
    <w:unhideWhenUsed/>
    <w:qFormat/>
    <w:pPr>
      <w:ind w:left="1417" w:right="0" w:firstLine="0"/>
      <w:spacing w:after="57"/>
    </w:pPr>
  </w:style>
  <w:style w:type="paragraph" w:styleId="710">
    <w:name w:val="toc 7"/>
    <w:basedOn w:val="679"/>
    <w:next w:val="679"/>
    <w:uiPriority w:val="39"/>
    <w:unhideWhenUsed/>
    <w:qFormat/>
    <w:pPr>
      <w:ind w:left="1701" w:right="0" w:firstLine="0"/>
      <w:spacing w:after="57"/>
    </w:pPr>
  </w:style>
  <w:style w:type="paragraph" w:styleId="711">
    <w:name w:val="toc 8"/>
    <w:basedOn w:val="679"/>
    <w:next w:val="679"/>
    <w:uiPriority w:val="39"/>
    <w:unhideWhenUsed/>
    <w:qFormat/>
    <w:pPr>
      <w:ind w:left="1984" w:right="0" w:firstLine="0"/>
      <w:spacing w:after="57"/>
    </w:pPr>
  </w:style>
  <w:style w:type="paragraph" w:styleId="712">
    <w:name w:val="toc 9"/>
    <w:basedOn w:val="679"/>
    <w:next w:val="679"/>
    <w:uiPriority w:val="39"/>
    <w:unhideWhenUsed/>
    <w:qFormat/>
    <w:pPr>
      <w:ind w:left="2268" w:right="0" w:firstLine="0"/>
      <w:spacing w:after="57"/>
    </w:pPr>
  </w:style>
  <w:style w:type="character" w:styleId="713" w:customStyle="1">
    <w:name w:val="Heading 1 Char"/>
    <w:basedOn w:val="689"/>
    <w:uiPriority w:val="9"/>
    <w:qFormat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689"/>
    <w:uiPriority w:val="9"/>
    <w:qFormat/>
    <w:rPr>
      <w:rFonts w:ascii="Arial" w:hAnsi="Arial" w:eastAsia="Arial" w:cs="Arial"/>
      <w:sz w:val="34"/>
    </w:rPr>
  </w:style>
  <w:style w:type="character" w:styleId="715" w:customStyle="1">
    <w:name w:val="Heading 3 Char"/>
    <w:basedOn w:val="689"/>
    <w:uiPriority w:val="9"/>
    <w:qFormat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6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6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6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689"/>
    <w:link w:val="68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689"/>
    <w:link w:val="68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689"/>
    <w:link w:val="688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679"/>
    <w:uiPriority w:val="34"/>
    <w:qFormat/>
    <w:pPr>
      <w:contextualSpacing/>
      <w:ind w:left="720"/>
    </w:pPr>
  </w:style>
  <w:style w:type="character" w:styleId="723" w:customStyle="1">
    <w:name w:val="Title Char"/>
    <w:basedOn w:val="689"/>
    <w:uiPriority w:val="10"/>
    <w:qFormat/>
    <w:rPr>
      <w:sz w:val="48"/>
      <w:szCs w:val="48"/>
    </w:rPr>
  </w:style>
  <w:style w:type="character" w:styleId="724" w:customStyle="1">
    <w:name w:val="Subtitle Char"/>
    <w:basedOn w:val="689"/>
    <w:uiPriority w:val="11"/>
    <w:qFormat/>
    <w:rPr>
      <w:sz w:val="24"/>
      <w:szCs w:val="24"/>
    </w:rPr>
  </w:style>
  <w:style w:type="paragraph" w:styleId="725">
    <w:name w:val="Quote"/>
    <w:basedOn w:val="679"/>
    <w:next w:val="679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Quote Char"/>
    <w:link w:val="725"/>
    <w:uiPriority w:val="29"/>
    <w:qFormat/>
    <w:rPr>
      <w:i/>
    </w:rPr>
  </w:style>
  <w:style w:type="paragraph" w:styleId="727">
    <w:name w:val="Intense Quote"/>
    <w:basedOn w:val="679"/>
    <w:next w:val="679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Intense Quote Char"/>
    <w:link w:val="727"/>
    <w:uiPriority w:val="30"/>
    <w:qFormat/>
    <w:rPr>
      <w:i/>
    </w:rPr>
  </w:style>
  <w:style w:type="character" w:styleId="729" w:customStyle="1">
    <w:name w:val="Header Char"/>
    <w:basedOn w:val="689"/>
    <w:uiPriority w:val="99"/>
    <w:qFormat/>
  </w:style>
  <w:style w:type="character" w:styleId="730" w:customStyle="1">
    <w:name w:val="Footer Char"/>
    <w:basedOn w:val="689"/>
    <w:uiPriority w:val="99"/>
    <w:qFormat/>
  </w:style>
  <w:style w:type="character" w:styleId="731" w:customStyle="1">
    <w:name w:val="Caption Char"/>
    <w:uiPriority w:val="99"/>
    <w:qFormat/>
  </w:style>
  <w:style w:type="table" w:styleId="732" w:customStyle="1">
    <w:name w:val="Table Grid Light"/>
    <w:basedOn w:val="690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1"/>
    <w:basedOn w:val="690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690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69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69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69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690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690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690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690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690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690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690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2"/>
    <w:basedOn w:val="690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690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690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2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690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690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4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690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690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"/>
    <w:basedOn w:val="690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690"/>
    <w:uiPriority w:val="99"/>
    <w:qFormat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690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690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690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690"/>
    <w:uiPriority w:val="99"/>
    <w:qFormat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690"/>
    <w:uiPriority w:val="99"/>
    <w:qFormat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4"/>
    <w:basedOn w:val="690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690"/>
    <w:uiPriority w:val="59"/>
    <w:qFormat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61" w:customStyle="1">
    <w:name w:val="Grid Table 4 - Accent 2"/>
    <w:basedOn w:val="690"/>
    <w:uiPriority w:val="5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</w:style>
  <w:style w:type="table" w:styleId="762" w:customStyle="1">
    <w:name w:val="Grid Table 4 - Accent 3"/>
    <w:basedOn w:val="690"/>
    <w:uiPriority w:val="5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3" w:customStyle="1">
    <w:name w:val="Grid Table 4 - Accent 4"/>
    <w:basedOn w:val="690"/>
    <w:uiPriority w:val="5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</w:style>
  <w:style w:type="table" w:styleId="764" w:customStyle="1">
    <w:name w:val="Grid Table 4 - Accent 5"/>
    <w:basedOn w:val="690"/>
    <w:uiPriority w:val="5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5" w:customStyle="1">
    <w:name w:val="Grid Table 4 - Accent 6"/>
    <w:basedOn w:val="690"/>
    <w:uiPriority w:val="5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6" w:customStyle="1">
    <w:name w:val="Grid Table 5 Dark"/>
    <w:basedOn w:val="6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6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3" w:themeColor="accent1" w:themeTint="75" w:fill="a9bee3" w:themeFill="accent1" w:themeFillTint="75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6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6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6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ee289" w:themeColor="accent4" w:themeTint="75" w:fill="fee289" w:themeFill="accent4" w:themeFillTint="75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6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1eb" w:themeColor="accent5" w:themeTint="75" w:fill="b3d1eb" w:themeFill="accent5" w:themeFillTint="7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69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6 Colorful"/>
    <w:basedOn w:val="69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74" w:customStyle="1">
    <w:name w:val="Grid Table 6 Colorful - Accent 1"/>
    <w:basedOn w:val="690"/>
    <w:uiPriority w:val="99"/>
    <w:qFormat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styleId="775" w:customStyle="1">
    <w:name w:val="Grid Table 6 Colorful - Accent 2"/>
    <w:basedOn w:val="690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styleId="776" w:customStyle="1">
    <w:name w:val="Grid Table 6 Colorful - Accent 3"/>
    <w:basedOn w:val="690"/>
    <w:uiPriority w:val="99"/>
    <w:qFormat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styleId="777" w:customStyle="1">
    <w:name w:val="Grid Table 6 Colorful - Accent 4"/>
    <w:basedOn w:val="690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styleId="778" w:customStyle="1">
    <w:name w:val="Grid Table 6 Colorful - Accent 5"/>
    <w:basedOn w:val="690"/>
    <w:uiPriority w:val="99"/>
    <w:qFormat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779" w:customStyle="1">
    <w:name w:val="Grid Table 6 Colorful - Accent 6"/>
    <w:basedOn w:val="690"/>
    <w:uiPriority w:val="99"/>
    <w:qFormat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b/>
        <w:color w:val="245b8c" w:themeColor="accent5" w:themeShade="94"/>
      </w:rPr>
    </w:tblStyle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b8c" w:themeColor="accent5" w:themeShade="94"/>
      </w:rPr>
    </w:tblStylePr>
    <w:tblStylePr w:type="lastRow">
      <w:rPr>
        <w:b/>
        <w:color w:val="245b8c" w:themeColor="accent5" w:themeShade="94"/>
      </w:rPr>
    </w:tblStylePr>
  </w:style>
  <w:style w:type="table" w:styleId="780" w:customStyle="1">
    <w:name w:val="Grid Table 7 Colorful"/>
    <w:basedOn w:val="690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690"/>
    <w:uiPriority w:val="99"/>
    <w:qFormat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1B8E1" w:themeColor="accent1" w:themeTint="80" w:sz="4" w:space="0"/>
        </w:tcBorders>
      </w:tcPr>
    </w:tblStyle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1B8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1B8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1B8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690"/>
    <w:uiPriority w:val="99"/>
    <w:qFormat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690"/>
    <w:uiPriority w:val="99"/>
    <w:qFormat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690"/>
    <w:uiPriority w:val="99"/>
    <w:qFormat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690"/>
    <w:uiPriority w:val="99"/>
    <w:qFormat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firstCol">
      <w:rPr>
        <w:rFonts w:ascii="Arial" w:hAnsi="Arial"/>
        <w:i/>
        <w:color w:val="245b8c" w:themeColor="accent5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690"/>
    <w:uiPriority w:val="99"/>
    <w:qFormat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firstCol">
      <w:rPr>
        <w:rFonts w:ascii="Arial" w:hAnsi="Arial"/>
        <w:i/>
        <w:color w:val="416429" w:themeColor="accent6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"/>
    <w:basedOn w:val="690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690"/>
    <w:uiPriority w:val="99"/>
    <w:qFormat/>
    <w:pPr>
      <w:spacing w:after="0" w:line="240" w:lineRule="auto"/>
    </w:pPr>
    <w:tblPr/>
    <w:tblStylePr w:type="band1Horz"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690"/>
    <w:uiPriority w:val="99"/>
    <w:qFormat/>
    <w:pPr>
      <w:spacing w:after="0" w:line="240" w:lineRule="auto"/>
    </w:pPr>
    <w:tblPr/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690"/>
    <w:uiPriority w:val="99"/>
    <w:qFormat/>
    <w:pPr>
      <w:spacing w:after="0" w:line="240" w:lineRule="auto"/>
    </w:pPr>
    <w:tblPr/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690"/>
    <w:uiPriority w:val="99"/>
    <w:qFormat/>
    <w:pPr>
      <w:spacing w:after="0" w:line="240" w:lineRule="auto"/>
    </w:pPr>
    <w:tblPr/>
    <w:tblStylePr w:type="band1Horz"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690"/>
    <w:uiPriority w:val="99"/>
    <w:qFormat/>
    <w:pPr>
      <w:spacing w:after="0" w:line="240" w:lineRule="auto"/>
    </w:pPr>
    <w:tblPr/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690"/>
    <w:uiPriority w:val="99"/>
    <w:qFormat/>
    <w:pPr>
      <w:spacing w:after="0" w:line="240" w:lineRule="auto"/>
    </w:pPr>
    <w:tblPr/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2"/>
    <w:basedOn w:val="690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690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690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690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690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one" w:color="000000" w:sz="4" w:space="0"/>
          <w:bottom w:val="single" w:color="FFDB6E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690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690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List Table 3"/>
    <w:basedOn w:val="69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690"/>
    <w:uiPriority w:val="99"/>
    <w:qFormat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690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690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690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690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690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"/>
    <w:basedOn w:val="69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690"/>
    <w:uiPriority w:val="99"/>
    <w:qFormat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690"/>
    <w:uiPriority w:val="99"/>
    <w:qFormat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690"/>
    <w:uiPriority w:val="99"/>
    <w:qFormat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690"/>
    <w:uiPriority w:val="99"/>
    <w:qFormat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690"/>
    <w:uiPriority w:val="99"/>
    <w:qFormat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690"/>
    <w:uiPriority w:val="99"/>
    <w:qFormat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5 Dark"/>
    <w:basedOn w:val="690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16" w:customStyle="1">
    <w:name w:val="List Table 5 Dark - Accent 1"/>
    <w:basedOn w:val="690"/>
    <w:uiPriority w:val="99"/>
    <w:qFormat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17" w:customStyle="1">
    <w:name w:val="List Table 5 Dark - Accent 2"/>
    <w:basedOn w:val="690"/>
    <w:uiPriority w:val="99"/>
    <w:qFormat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band1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285" w:themeColor="accent2" w:themeTint="97" w:fill="f4b2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285" w:themeColor="accent2" w:themeTint="97" w:fill="f4b2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4b285" w:themeColor="accent2" w:themeTint="97" w:fill="f4b285" w:themeFill="accent2" w:themeFillTint="97"/>
        <w:tcBorders>
          <w:top w:val="single" w:color="F4B28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18" w:customStyle="1">
    <w:name w:val="List Table 5 Dark - Accent 3"/>
    <w:basedOn w:val="690"/>
    <w:uiPriority w:val="99"/>
    <w:qFormat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19" w:customStyle="1">
    <w:name w:val="List Table 5 Dark - Accent 4"/>
    <w:basedOn w:val="690"/>
    <w:uiPriority w:val="99"/>
    <w:qFormat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band1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4" w:themeColor="accent4" w:themeTint="9A" w:fill="ffd864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4" w:themeColor="accent4" w:themeTint="9A" w:fill="ffd864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ffd864" w:themeColor="accent4" w:themeTint="9A" w:fill="ffd864" w:themeFill="accent4" w:themeFillTint="9A"/>
        <w:tcBorders>
          <w:top w:val="single" w:color="FFD864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0" w:customStyle="1">
    <w:name w:val="List Table 5 Dark - Accent 5"/>
    <w:basedOn w:val="690"/>
    <w:uiPriority w:val="99"/>
    <w:qFormat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1" w:customStyle="1">
    <w:name w:val="List Table 5 Dark - Accent 6"/>
    <w:basedOn w:val="690"/>
    <w:uiPriority w:val="99"/>
    <w:qFormat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822" w:customStyle="1">
    <w:name w:val="List Table 6 Colorful"/>
    <w:basedOn w:val="69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823" w:customStyle="1">
    <w:name w:val="List Table 6 Colorful - Accent 1"/>
    <w:basedOn w:val="690"/>
    <w:uiPriority w:val="99"/>
    <w:qFormat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b/>
        <w:color w:val="254174" w:themeColor="accent1" w:themeShade="94"/>
      </w:rPr>
    </w:tblStyle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4" w:themeColor="accent1" w:themeShade="94"/>
      </w:r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</w:style>
  <w:style w:type="table" w:styleId="824" w:customStyle="1">
    <w:name w:val="List Table 6 Colorful - Accent 2"/>
    <w:basedOn w:val="690"/>
    <w:uiPriority w:val="99"/>
    <w:qFormat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</w:style>
  <w:style w:type="table" w:styleId="825" w:customStyle="1">
    <w:name w:val="List Table 6 Colorful - Accent 3"/>
    <w:basedOn w:val="690"/>
    <w:uiPriority w:val="99"/>
    <w:qFormat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</w:style>
  <w:style w:type="table" w:styleId="826" w:customStyle="1">
    <w:name w:val="List Table 6 Colorful - Accent 4"/>
    <w:basedOn w:val="690"/>
    <w:uiPriority w:val="99"/>
    <w:qFormat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</w:style>
  <w:style w:type="table" w:styleId="827" w:customStyle="1">
    <w:name w:val="List Table 6 Colorful - Accent 5"/>
    <w:basedOn w:val="690"/>
    <w:uiPriority w:val="99"/>
    <w:qFormat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</w:style>
  <w:style w:type="table" w:styleId="828" w:customStyle="1">
    <w:name w:val="List Table 6 Colorful - Accent 6"/>
    <w:basedOn w:val="690"/>
    <w:uiPriority w:val="99"/>
    <w:qFormat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</w:style>
  <w:style w:type="table" w:styleId="829" w:customStyle="1">
    <w:name w:val="List Table 7 Colorful"/>
    <w:basedOn w:val="690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690"/>
    <w:uiPriority w:val="99"/>
    <w:qFormat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firstCol">
      <w:rPr>
        <w:rFonts w:ascii="Arial" w:hAnsi="Arial"/>
        <w:i/>
        <w:color w:val="254174" w:themeColor="accent1" w:themeShade="94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690"/>
    <w:uiPriority w:val="99"/>
    <w:qFormat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285" w:themeColor="accent2" w:themeTint="97" w:sz="4" w:space="0"/>
        </w:tcBorders>
      </w:tcPr>
    </w:tblStyle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28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4B28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4B2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690"/>
    <w:uiPriority w:val="99"/>
    <w:qFormat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690"/>
    <w:uiPriority w:val="99"/>
    <w:qFormat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4" w:themeColor="accent4" w:themeTint="9A" w:sz="4" w:space="0"/>
        </w:tcBorders>
      </w:tcPr>
    </w:tblStyle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4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FFD864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FFD864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690"/>
    <w:uiPriority w:val="99"/>
    <w:qFormat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690"/>
    <w:uiPriority w:val="99"/>
    <w:qFormat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fir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6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37" w:customStyle="1">
    <w:name w:val="Lined - Accent 1"/>
    <w:basedOn w:val="6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8" w:customStyle="1">
    <w:name w:val="Lined - Accent 2"/>
    <w:basedOn w:val="6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39" w:customStyle="1">
    <w:name w:val="Lined - Accent 3"/>
    <w:basedOn w:val="6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Lined - Accent 4"/>
    <w:basedOn w:val="6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41" w:customStyle="1">
    <w:name w:val="Lined - Accent 5"/>
    <w:basedOn w:val="6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2" w:customStyle="1">
    <w:name w:val="Lined - Accent 6"/>
    <w:basedOn w:val="690"/>
    <w:uiPriority w:val="99"/>
    <w:qFormat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 &amp; Lined - Accent"/>
    <w:basedOn w:val="690"/>
    <w:uiPriority w:val="99"/>
    <w:qFormat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844" w:customStyle="1">
    <w:name w:val="Bordered &amp; Lined - Accent 1"/>
    <w:basedOn w:val="690"/>
    <w:uiPriority w:val="99"/>
    <w:qFormat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5" w:customStyle="1">
    <w:name w:val="Bordered &amp; Lined - Accent 2"/>
    <w:basedOn w:val="690"/>
    <w:uiPriority w:val="99"/>
    <w:qFormat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</w:style>
  <w:style w:type="table" w:styleId="846" w:customStyle="1">
    <w:name w:val="Bordered &amp; Lined - Accent 3"/>
    <w:basedOn w:val="690"/>
    <w:uiPriority w:val="99"/>
    <w:qFormat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7" w:customStyle="1">
    <w:name w:val="Bordered &amp; Lined - Accent 4"/>
    <w:basedOn w:val="690"/>
    <w:uiPriority w:val="99"/>
    <w:qFormat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</w:style>
  <w:style w:type="table" w:styleId="848" w:customStyle="1">
    <w:name w:val="Bordered &amp; Lined - Accent 5"/>
    <w:basedOn w:val="690"/>
    <w:uiPriority w:val="99"/>
    <w:qFormat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9" w:customStyle="1">
    <w:name w:val="Bordered &amp; Lined - Accent 6"/>
    <w:basedOn w:val="690"/>
    <w:uiPriority w:val="99"/>
    <w:qFormat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0" w:customStyle="1">
    <w:name w:val="Bordered"/>
    <w:basedOn w:val="690"/>
    <w:uiPriority w:val="99"/>
    <w:qFormat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851" w:customStyle="1">
    <w:name w:val="Bordered - Accent 1"/>
    <w:basedOn w:val="690"/>
    <w:uiPriority w:val="99"/>
    <w:qFormat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2" w:customStyle="1">
    <w:name w:val="Bordered - Accent 2"/>
    <w:basedOn w:val="690"/>
    <w:uiPriority w:val="99"/>
    <w:qFormat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</w:style>
  <w:style w:type="table" w:styleId="853" w:customStyle="1">
    <w:name w:val="Bordered - Accent 3"/>
    <w:basedOn w:val="690"/>
    <w:uiPriority w:val="99"/>
    <w:qFormat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4" w:customStyle="1">
    <w:name w:val="Bordered - Accent 4"/>
    <w:basedOn w:val="690"/>
    <w:uiPriority w:val="99"/>
    <w:qFormat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</w:style>
  <w:style w:type="table" w:styleId="855" w:customStyle="1">
    <w:name w:val="Bordered - Accent 5"/>
    <w:basedOn w:val="690"/>
    <w:uiPriority w:val="99"/>
    <w:qFormat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6" w:customStyle="1">
    <w:name w:val="Bordered - Accent 6"/>
    <w:basedOn w:val="690"/>
    <w:uiPriority w:val="99"/>
    <w:qFormat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7" w:customStyle="1">
    <w:name w:val="Footnote Text Char"/>
    <w:link w:val="696"/>
    <w:uiPriority w:val="99"/>
    <w:qFormat/>
    <w:rPr>
      <w:sz w:val="18"/>
    </w:rPr>
  </w:style>
  <w:style w:type="character" w:styleId="858" w:customStyle="1">
    <w:name w:val="Endnote Text Char"/>
    <w:link w:val="693"/>
    <w:uiPriority w:val="99"/>
    <w:qFormat/>
    <w:rPr>
      <w:sz w:val="20"/>
    </w:rPr>
  </w:style>
  <w:style w:type="paragraph" w:styleId="859" w:customStyle="1">
    <w:name w:val="TOC Heading"/>
    <w:uiPriority w:val="39"/>
    <w:unhideWhenUsed/>
    <w:qFormat/>
    <w:pPr>
      <w:ind w:left="10" w:right="0" w:hanging="20"/>
      <w:spacing w:before="0" w:beforeAutospacing="0" w:after="3" w:afterAutospacing="0" w:line="285" w:lineRule="auto"/>
    </w:pPr>
    <w:rPr>
      <w:rFonts w:hint="default" w:ascii="Arial" w:hAnsi="Arial" w:eastAsia="Arial" w:cs="Arial"/>
      <w:sz w:val="22"/>
      <w:szCs w:val="22"/>
      <w:lang w:val="ru-RU" w:eastAsia="zh-CN" w:bidi="ar-SA"/>
    </w:rPr>
  </w:style>
  <w:style w:type="table" w:styleId="860" w:customStyle="1">
    <w:name w:val="Table Normal1"/>
    <w:uiPriority w:val="0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61" w:customStyle="1">
    <w:name w:val="Заголовок 1 Знак"/>
    <w:link w:val="680"/>
    <w:uiPriority w:val="0"/>
    <w:rPr>
      <w:rFonts w:ascii="Arial" w:hAnsi="Arial" w:eastAsia="Arial" w:cs="Arial"/>
      <w:i/>
      <w:color w:val="000000"/>
      <w:sz w:val="22"/>
    </w:rPr>
  </w:style>
  <w:style w:type="paragraph" w:styleId="862">
    <w:name w:val="No Spacing"/>
    <w:uiPriority w:val="1"/>
    <w:qFormat/>
    <w:pPr>
      <w:ind w:left="10" w:right="0" w:hanging="10"/>
      <w:spacing w:before="0" w:beforeAutospacing="0" w:after="0" w:afterAutospacing="0" w:line="240" w:lineRule="auto"/>
    </w:pPr>
    <w:rPr>
      <w:rFonts w:hint="default" w:ascii="Arial" w:hAnsi="Arial" w:eastAsia="Arial" w:cs="Arial"/>
      <w:color w:val="000000"/>
      <w:sz w:val="22"/>
      <w:szCs w:val="22"/>
      <w:lang w:val="ru-RU" w:eastAsia="zh-CN" w:bidi="ar-SA"/>
    </w:rPr>
  </w:style>
  <w:style w:type="character" w:styleId="863" w:customStyle="1">
    <w:name w:val="Верхний колонтитул Знак"/>
    <w:basedOn w:val="689"/>
    <w:link w:val="697"/>
    <w:uiPriority w:val="99"/>
    <w:rPr>
      <w:rFonts w:ascii="Arial" w:hAnsi="Arial" w:eastAsia="Arial" w:cs="Arial"/>
      <w:color w:val="000000"/>
    </w:rPr>
  </w:style>
  <w:style w:type="character" w:styleId="864" w:customStyle="1">
    <w:name w:val="Нижний колонтитул Знак"/>
    <w:basedOn w:val="689"/>
    <w:link w:val="694"/>
    <w:uiPriority w:val="99"/>
    <w:rPr>
      <w:rFonts w:ascii="Arial" w:hAnsi="Arial" w:eastAsia="Arial" w:cs="Arial"/>
      <w:color w:val="000000"/>
    </w:rPr>
  </w:style>
  <w:style w:type="character" w:styleId="865" w:customStyle="1">
    <w:name w:val="Unresolved Mention"/>
    <w:basedOn w:val="689"/>
    <w:uiPriority w:val="99"/>
    <w:semiHidden/>
    <w:unhideWhenUsed/>
    <w:rPr>
      <w:color w:val="605e5c"/>
      <w:shd w:val="clear" w:color="auto" w:fill="e1dfdd"/>
    </w:rPr>
  </w:style>
  <w:style w:type="paragraph" w:styleId="866" w:customStyle="1">
    <w:name w:val="Table Paragraph"/>
    <w:basedOn w:val="679"/>
    <w:uiPriority w:val="1"/>
    <w:qFormat/>
    <w:pPr>
      <w:ind w:left="0" w:firstLine="0"/>
      <w:spacing w:after="0" w:line="240" w:lineRule="auto"/>
      <w:widowControl w:val="off"/>
    </w:pPr>
    <w:rPr>
      <w:rFonts w:ascii="Times New Roman" w:hAnsi="Times New Roman" w:eastAsia="Times New Roman" w:cs="Times New Roman"/>
      <w:color w:val="auto"/>
      <w:lang w:eastAsia="en-US"/>
    </w:rPr>
  </w:style>
  <w:style w:type="numbering" w:styleId="162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LinksUpToDate>false</LinksUpToDate>
  <ScaleCrop>false</ScaleCrop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Яковлев</dc:creator>
  <cp:lastModifiedBy>Михаил Дядичкин</cp:lastModifiedBy>
  <cp:revision>12</cp:revision>
  <dcterms:created xsi:type="dcterms:W3CDTF">2023-06-28T17:14:00Z</dcterms:created>
  <dcterms:modified xsi:type="dcterms:W3CDTF">2024-09-26T09:46:12Z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